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1" w:rsidRDefault="00ED17F1">
      <w:r>
        <w:rPr>
          <w:noProof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-435886</wp:posOffset>
            </wp:positionH>
            <wp:positionV relativeFrom="paragraph">
              <wp:posOffset>-673687</wp:posOffset>
            </wp:positionV>
            <wp:extent cx="7701592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489" r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92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17F1" w:rsidRDefault="00131A28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5887085</wp:posOffset>
            </wp:positionH>
            <wp:positionV relativeFrom="paragraph">
              <wp:posOffset>94615</wp:posOffset>
            </wp:positionV>
            <wp:extent cx="1155065" cy="405130"/>
            <wp:effectExtent l="19050" t="0" r="6985" b="0"/>
            <wp:wrapNone/>
            <wp:docPr id="7" name="Picture 0" descr="Newlogo_MurrindindiHorizon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_MurrindindiHorizontal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7F1" w:rsidRDefault="00F30E08">
      <w:r w:rsidRPr="00F30E08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.35pt;margin-top:-.2pt;width:487.8pt;height:36.8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540B92" w:rsidRPr="00540B92" w:rsidRDefault="00444DD6" w:rsidP="000B5B05">
                  <w:pPr>
                    <w:widowControl w:val="0"/>
                    <w:ind w:left="377"/>
                    <w:rPr>
                      <w:rFonts w:ascii="Arial Black" w:hAnsi="Arial Black" w:cs="Arial"/>
                      <w:color w:val="0033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Black" w:hAnsi="Arial Black" w:cs="Arial"/>
                      <w:color w:val="003300"/>
                      <w:sz w:val="36"/>
                      <w:szCs w:val="36"/>
                      <w:lang w:val="en-US"/>
                    </w:rPr>
                    <w:t>Bushfire Safety</w:t>
                  </w:r>
                  <w:r w:rsidR="00540B92" w:rsidRPr="00540B92">
                    <w:rPr>
                      <w:rFonts w:ascii="Arial Black" w:hAnsi="Arial Black" w:cs="Arial"/>
                      <w:color w:val="003300"/>
                      <w:sz w:val="36"/>
                      <w:szCs w:val="36"/>
                      <w:lang w:val="en-US"/>
                    </w:rPr>
                    <w:t xml:space="preserve"> Information and Contacts </w:t>
                  </w:r>
                </w:p>
              </w:txbxContent>
            </v:textbox>
          </v:shape>
        </w:pict>
      </w:r>
    </w:p>
    <w:p w:rsidR="00ED17F1" w:rsidRDefault="00ED17F1"/>
    <w:p w:rsidR="00ED17F1" w:rsidRDefault="00ED17F1"/>
    <w:p w:rsidR="00ED17F1" w:rsidRDefault="00F30E08">
      <w:r w:rsidRPr="00F30E08">
        <w:rPr>
          <w:color w:val="auto"/>
          <w:kern w:val="0"/>
          <w:sz w:val="24"/>
          <w:szCs w:val="24"/>
        </w:rPr>
        <w:pict>
          <v:shape id="_x0000_s1029" type="#_x0000_t202" style="position:absolute;margin-left:-18.05pt;margin-top:2.15pt;width:546.95pt;height:25.15pt;z-index:251664384;mso-wrap-distance-left:2.88pt;mso-wrap-distance-top:2.88pt;mso-wrap-distance-right:2.88pt;mso-wrap-distance-bottom:2.88pt" fillcolor="red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40B92" w:rsidRPr="000B5B05" w:rsidRDefault="00540B92" w:rsidP="00ED17F1">
                  <w:pPr>
                    <w:widowControl w:val="0"/>
                    <w:rPr>
                      <w:rFonts w:cs="Arial"/>
                      <w:b/>
                      <w:color w:val="FFFFFF"/>
                      <w:sz w:val="28"/>
                    </w:rPr>
                  </w:pPr>
                  <w:r w:rsidRPr="000B5B05">
                    <w:rPr>
                      <w:rFonts w:cs="Arial"/>
                      <w:b/>
                      <w:color w:val="FFFFFF"/>
                      <w:sz w:val="28"/>
                    </w:rPr>
                    <w:t>Emergency Contacts, Warnings &amp; Alerts</w:t>
                  </w:r>
                </w:p>
              </w:txbxContent>
            </v:textbox>
          </v:shape>
        </w:pict>
      </w:r>
    </w:p>
    <w:p w:rsidR="00ED17F1" w:rsidRDefault="00ED17F1"/>
    <w:p w:rsidR="00ED17F1" w:rsidRDefault="00F30E08">
      <w:r w:rsidRPr="00F30E08">
        <w:rPr>
          <w:color w:val="auto"/>
          <w:kern w:val="0"/>
          <w:sz w:val="24"/>
          <w:szCs w:val="24"/>
        </w:rPr>
        <w:pict>
          <v:shape id="_x0000_s1032" type="#_x0000_t202" style="position:absolute;margin-left:334.6pt;margin-top:4.3pt;width:194.4pt;height:201.45pt;z-index:251670528;mso-wrap-distance-left:2.88pt;mso-wrap-distance-top:2.88pt;mso-wrap-distance-right:2.88pt;mso-wrap-distance-bottom:2.88pt" fillcolor="yellow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40B92" w:rsidRPr="007C6813" w:rsidRDefault="00540B92" w:rsidP="007C6813">
                  <w:pPr>
                    <w:widowControl w:val="0"/>
                    <w:spacing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Phone</w:t>
                  </w:r>
                </w:p>
                <w:p w:rsidR="00540B92" w:rsidRPr="007C6813" w:rsidRDefault="00540B92" w:rsidP="007C68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may receive alerts via your phone or mobile during an emergency</w:t>
                  </w:r>
                  <w:r w:rsidRPr="007C6813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7C6813">
                      <w:rPr>
                        <w:rStyle w:val="Hyperlink"/>
                        <w:sz w:val="24"/>
                        <w:szCs w:val="24"/>
                      </w:rPr>
                      <w:t>www.emergencyalert.gov.au</w:t>
                    </w:r>
                  </w:hyperlink>
                </w:p>
                <w:p w:rsidR="00540B92" w:rsidRPr="00B231C4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4"/>
                      <w:szCs w:val="4"/>
                    </w:rPr>
                  </w:pPr>
                </w:p>
                <w:p w:rsidR="00540B92" w:rsidRPr="007C6813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FireReady App</w:t>
                  </w:r>
                </w:p>
                <w:p w:rsidR="00540B92" w:rsidRPr="007C6813" w:rsidRDefault="00540B92" w:rsidP="007C6813">
                  <w:pPr>
                    <w:jc w:val="center"/>
                    <w:rPr>
                      <w:sz w:val="24"/>
                      <w:szCs w:val="24"/>
                    </w:rPr>
                  </w:pPr>
                  <w:r w:rsidRPr="007C6813">
                    <w:rPr>
                      <w:sz w:val="24"/>
                      <w:szCs w:val="24"/>
                    </w:rPr>
                    <w:t xml:space="preserve">Get it on your </w:t>
                  </w:r>
                  <w:hyperlink r:id="rId11" w:history="1">
                    <w:r w:rsidRPr="007C6813">
                      <w:rPr>
                        <w:rStyle w:val="Hyperlink"/>
                        <w:sz w:val="24"/>
                        <w:szCs w:val="24"/>
                      </w:rPr>
                      <w:t>Android device</w:t>
                    </w:r>
                  </w:hyperlink>
                </w:p>
                <w:p w:rsidR="00540B92" w:rsidRPr="007C6813" w:rsidRDefault="00540B92" w:rsidP="007C6813">
                  <w:pPr>
                    <w:jc w:val="center"/>
                    <w:rPr>
                      <w:sz w:val="24"/>
                      <w:szCs w:val="24"/>
                    </w:rPr>
                  </w:pPr>
                  <w:r w:rsidRPr="007C6813">
                    <w:rPr>
                      <w:sz w:val="24"/>
                      <w:szCs w:val="24"/>
                    </w:rPr>
                    <w:t xml:space="preserve">Get it on your </w:t>
                  </w:r>
                  <w:hyperlink r:id="rId12" w:history="1">
                    <w:r w:rsidRPr="007C6813">
                      <w:rPr>
                        <w:rStyle w:val="Hyperlink"/>
                        <w:sz w:val="24"/>
                        <w:szCs w:val="24"/>
                      </w:rPr>
                      <w:t>iOS device</w:t>
                    </w:r>
                  </w:hyperlink>
                </w:p>
                <w:p w:rsidR="00540B92" w:rsidRPr="00B231C4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"/>
                      <w:szCs w:val="2"/>
                    </w:rPr>
                  </w:pPr>
                </w:p>
                <w:p w:rsidR="00540B92" w:rsidRPr="00B231C4" w:rsidRDefault="00540B92" w:rsidP="00B231C4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B231C4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Department of Health Website</w:t>
                  </w:r>
                </w:p>
                <w:p w:rsidR="00540B92" w:rsidRPr="000B5B05" w:rsidRDefault="00F30E08" w:rsidP="007C6813">
                  <w:pPr>
                    <w:jc w:val="center"/>
                  </w:pPr>
                  <w:hyperlink r:id="rId13" w:history="1">
                    <w:r w:rsidR="00540B92" w:rsidRPr="000B5B05">
                      <w:rPr>
                        <w:rStyle w:val="Hyperlink"/>
                      </w:rPr>
                      <w:t>www.health.vic.gov.au/chiefhealthofficer</w:t>
                    </w:r>
                  </w:hyperlink>
                </w:p>
                <w:p w:rsidR="00540B92" w:rsidRDefault="00540B92" w:rsidP="00ED6447"/>
                <w:p w:rsidR="00540B92" w:rsidRDefault="00540B92" w:rsidP="00ED17F1"/>
              </w:txbxContent>
            </v:textbox>
          </v:shape>
        </w:pict>
      </w:r>
      <w:r w:rsidRPr="00F30E08">
        <w:rPr>
          <w:color w:val="auto"/>
          <w:kern w:val="0"/>
          <w:sz w:val="24"/>
          <w:szCs w:val="24"/>
        </w:rPr>
        <w:pict>
          <v:shape id="_x0000_s1030" type="#_x0000_t202" style="position:absolute;margin-left:-18.1pt;margin-top:4.2pt;width:182.35pt;height:201.45pt;z-index:251666432;mso-wrap-distance-left:2.88pt;mso-wrap-distance-top:2.88pt;mso-wrap-distance-right:2.88pt;mso-wrap-distance-bottom:2.88pt" fillcolor="yellow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aps/>
                      <w:color w:val="003300"/>
                      <w:sz w:val="24"/>
                      <w:szCs w:val="24"/>
                    </w:rPr>
                  </w:pPr>
                  <w:r w:rsidRPr="000B5B05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In an Emergency Dial</w:t>
                  </w:r>
                </w:p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caps/>
                      <w:color w:val="003300"/>
                      <w:sz w:val="24"/>
                      <w:szCs w:val="24"/>
                    </w:rPr>
                  </w:pPr>
                  <w:r w:rsidRPr="000B5B05">
                    <w:rPr>
                      <w:rFonts w:cs="Arial"/>
                      <w:b/>
                      <w:bCs/>
                      <w:caps/>
                      <w:color w:val="003300"/>
                      <w:sz w:val="24"/>
                      <w:szCs w:val="24"/>
                    </w:rPr>
                    <w:t>000</w:t>
                  </w:r>
                </w:p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caps/>
                      <w:color w:val="003300"/>
                      <w:sz w:val="22"/>
                      <w:szCs w:val="22"/>
                    </w:rPr>
                  </w:pPr>
                  <w:r w:rsidRPr="000B5B05">
                    <w:rPr>
                      <w:rFonts w:cs="Arial"/>
                      <w:b/>
                      <w:bCs/>
                      <w:color w:val="003300"/>
                      <w:sz w:val="22"/>
                      <w:szCs w:val="22"/>
                    </w:rPr>
                    <w:t>Police, Fire And Ambulance</w:t>
                  </w:r>
                </w:p>
                <w:p w:rsidR="00540B92" w:rsidRPr="00C616B2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aps/>
                      <w:color w:val="003300"/>
                    </w:rPr>
                  </w:pPr>
                </w:p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aps/>
                      <w:color w:val="003300"/>
                      <w:sz w:val="24"/>
                      <w:szCs w:val="24"/>
                    </w:rPr>
                  </w:pPr>
                  <w:r w:rsidRPr="000B5B05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Flood/Storm Emergency</w:t>
                  </w:r>
                </w:p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cs="Arial"/>
                      <w:b/>
                      <w:bCs/>
                      <w:color w:val="003300"/>
                      <w:sz w:val="22"/>
                      <w:szCs w:val="22"/>
                    </w:rPr>
                  </w:pPr>
                  <w:r w:rsidRPr="000B5B05">
                    <w:rPr>
                      <w:rFonts w:cs="Arial"/>
                      <w:b/>
                      <w:bCs/>
                      <w:color w:val="003300"/>
                      <w:sz w:val="22"/>
                      <w:szCs w:val="22"/>
                    </w:rPr>
                    <w:t>132 500</w:t>
                  </w:r>
                </w:p>
                <w:p w:rsidR="00540B92" w:rsidRPr="007C6813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R</w:t>
                  </w: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adio</w:t>
                  </w:r>
                  <w:r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 xml:space="preserve"> Emergency Info</w:t>
                  </w:r>
                </w:p>
                <w:p w:rsidR="00540B92" w:rsidRPr="007C6813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7C6813">
                    <w:rPr>
                      <w:rFonts w:cs="Arial"/>
                      <w:sz w:val="24"/>
                      <w:szCs w:val="24"/>
                    </w:rPr>
                    <w:t>ABC 774, 621, UGFM 106.9FM, 88.9FM, 98.5FM, 98.9FM and 94.5FM</w:t>
                  </w:r>
                </w:p>
                <w:p w:rsidR="00540B92" w:rsidRDefault="00540B92" w:rsidP="007C6813">
                  <w:pPr>
                    <w:widowControl w:val="0"/>
                    <w:spacing w:before="80" w:after="80"/>
                    <w:jc w:val="center"/>
                    <w:rPr>
                      <w:sz w:val="24"/>
                      <w:szCs w:val="24"/>
                    </w:rPr>
                  </w:pPr>
                  <w:r w:rsidRPr="007C6813">
                    <w:rPr>
                      <w:rFonts w:cs="Arial"/>
                      <w:sz w:val="24"/>
                      <w:szCs w:val="24"/>
                    </w:rPr>
                    <w:t xml:space="preserve">For a full list of broadcasters visit </w:t>
                  </w:r>
                  <w:hyperlink r:id="rId14" w:history="1">
                    <w:r w:rsidRPr="007C6813">
                      <w:rPr>
                        <w:rStyle w:val="Hyperlink"/>
                        <w:rFonts w:cs="Arial"/>
                        <w:sz w:val="24"/>
                        <w:szCs w:val="24"/>
                      </w:rPr>
                      <w:t>www.emv.vic.gov.au</w:t>
                    </w:r>
                  </w:hyperlink>
                </w:p>
                <w:p w:rsidR="00540B92" w:rsidRPr="007C6813" w:rsidRDefault="00540B92" w:rsidP="00ED17F1">
                  <w:pPr>
                    <w:widowControl w:val="0"/>
                    <w:rPr>
                      <w:rFonts w:cs="Arial"/>
                      <w:b/>
                      <w:bCs/>
                      <w:caps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30E08">
        <w:rPr>
          <w:color w:val="auto"/>
          <w:kern w:val="0"/>
          <w:sz w:val="24"/>
          <w:szCs w:val="24"/>
        </w:rPr>
        <w:pict>
          <v:shape id="_x0000_s1031" type="#_x0000_t202" style="position:absolute;margin-left:161.45pt;margin-top:4.25pt;width:182.3pt;height:201.45pt;z-index:251668480;mso-wrap-distance-left:2.88pt;mso-wrap-distance-top:2.88pt;mso-wrap-distance-right:2.88pt;mso-wrap-distance-bottom:2.88pt" fillcolor="yellow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40B92" w:rsidRPr="007C6813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Bureau of Meteorology</w:t>
                  </w:r>
                </w:p>
                <w:p w:rsidR="00540B92" w:rsidRPr="007C6813" w:rsidRDefault="00F30E08" w:rsidP="007C6813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hyperlink r:id="rId15" w:history="1">
                    <w:r w:rsidR="00540B92" w:rsidRPr="007C6813">
                      <w:rPr>
                        <w:rStyle w:val="Hyperlink"/>
                        <w:rFonts w:cs="Arial"/>
                        <w:sz w:val="24"/>
                        <w:szCs w:val="24"/>
                      </w:rPr>
                      <w:t>www.bom.gov.au</w:t>
                    </w:r>
                  </w:hyperlink>
                </w:p>
                <w:p w:rsidR="00540B92" w:rsidRPr="000B5B05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6"/>
                      <w:szCs w:val="6"/>
                    </w:rPr>
                  </w:pPr>
                </w:p>
                <w:p w:rsidR="00540B92" w:rsidRPr="007C6813" w:rsidRDefault="00540B92" w:rsidP="007C6813">
                  <w:pPr>
                    <w:widowControl w:val="0"/>
                    <w:spacing w:before="80" w:after="8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Vic Emergency Website</w:t>
                  </w:r>
                </w:p>
                <w:p w:rsidR="00540B92" w:rsidRPr="007C6813" w:rsidRDefault="00F30E08" w:rsidP="007C6813">
                  <w:pPr>
                    <w:widowControl w:val="0"/>
                    <w:spacing w:before="80" w:after="80"/>
                    <w:jc w:val="center"/>
                    <w:rPr>
                      <w:rFonts w:cs="Arial"/>
                      <w:color w:val="333333"/>
                      <w:sz w:val="24"/>
                      <w:szCs w:val="24"/>
                    </w:rPr>
                  </w:pPr>
                  <w:hyperlink r:id="rId16" w:history="1">
                    <w:r w:rsidR="00540B92" w:rsidRPr="007C6813">
                      <w:rPr>
                        <w:rStyle w:val="Hyperlink"/>
                        <w:rFonts w:cs="Arial"/>
                        <w:sz w:val="24"/>
                        <w:szCs w:val="24"/>
                      </w:rPr>
                      <w:t>www.emergency.vic.gov.au</w:t>
                    </w:r>
                  </w:hyperlink>
                </w:p>
                <w:p w:rsidR="00540B92" w:rsidRPr="000B5B05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10"/>
                      <w:szCs w:val="10"/>
                    </w:rPr>
                  </w:pPr>
                </w:p>
                <w:p w:rsidR="00540B92" w:rsidRPr="007C6813" w:rsidRDefault="00540B92" w:rsidP="007C6813">
                  <w:pPr>
                    <w:widowControl w:val="0"/>
                    <w:jc w:val="center"/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 w:cs="Arial"/>
                      <w:b/>
                      <w:bCs/>
                      <w:color w:val="003300"/>
                      <w:sz w:val="24"/>
                      <w:szCs w:val="24"/>
                    </w:rPr>
                    <w:t>VIC SES Info Line</w:t>
                  </w:r>
                </w:p>
                <w:p w:rsidR="00540B92" w:rsidRPr="000B5B05" w:rsidRDefault="00540B92" w:rsidP="007C6813">
                  <w:pPr>
                    <w:jc w:val="center"/>
                    <w:rPr>
                      <w:i/>
                    </w:rPr>
                  </w:pPr>
                  <w:r w:rsidRPr="000B5B05">
                    <w:rPr>
                      <w:i/>
                    </w:rPr>
                    <w:t>Only available during large scale emergencies</w:t>
                  </w:r>
                </w:p>
                <w:p w:rsidR="00540B92" w:rsidRDefault="00540B92" w:rsidP="007C68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6813">
                    <w:rPr>
                      <w:b/>
                      <w:sz w:val="24"/>
                      <w:szCs w:val="24"/>
                    </w:rPr>
                    <w:t>1300 842 737</w:t>
                  </w:r>
                </w:p>
                <w:p w:rsidR="00540B92" w:rsidRPr="000B5B05" w:rsidRDefault="00540B92" w:rsidP="007C6813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40B92" w:rsidRPr="007C6813" w:rsidRDefault="00540B92" w:rsidP="007C6813">
                  <w:pPr>
                    <w:jc w:val="center"/>
                    <w:rPr>
                      <w:rFonts w:ascii="Arial Black" w:hAnsi="Arial Black"/>
                      <w:b/>
                      <w:color w:val="003300"/>
                      <w:sz w:val="24"/>
                      <w:szCs w:val="24"/>
                    </w:rPr>
                  </w:pPr>
                  <w:r w:rsidRPr="007C6813">
                    <w:rPr>
                      <w:rFonts w:ascii="Arial Black" w:hAnsi="Arial Black"/>
                      <w:b/>
                      <w:color w:val="003300"/>
                      <w:sz w:val="24"/>
                      <w:szCs w:val="24"/>
                    </w:rPr>
                    <w:t>Victorian Bushfire Information Line (VBIL)</w:t>
                  </w:r>
                </w:p>
                <w:p w:rsidR="00540B92" w:rsidRPr="007C6813" w:rsidRDefault="00540B92" w:rsidP="007C68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C6813">
                    <w:rPr>
                      <w:b/>
                      <w:sz w:val="24"/>
                      <w:szCs w:val="24"/>
                    </w:rPr>
                    <w:t>1800 240 667</w:t>
                  </w:r>
                </w:p>
                <w:p w:rsidR="00540B92" w:rsidRPr="00ED17F1" w:rsidRDefault="00540B92" w:rsidP="00ED17F1">
                  <w:pPr>
                    <w:rPr>
                      <w:b/>
                    </w:rPr>
                  </w:pPr>
                </w:p>
                <w:p w:rsidR="00540B92" w:rsidRDefault="00540B92" w:rsidP="00ED17F1">
                  <w:pPr>
                    <w:widowControl w:val="0"/>
                    <w:spacing w:before="40" w:after="40"/>
                    <w:rPr>
                      <w:rFonts w:cs="Arial"/>
                      <w:b/>
                      <w:bCs/>
                      <w:color w:val="336600"/>
                    </w:rPr>
                  </w:pPr>
                  <w:r>
                    <w:rPr>
                      <w:rFonts w:cs="Arial"/>
                      <w:b/>
                      <w:bCs/>
                      <w:color w:val="336600"/>
                    </w:rPr>
                    <w:t> </w:t>
                  </w:r>
                </w:p>
              </w:txbxContent>
            </v:textbox>
          </v:shape>
        </w:pict>
      </w:r>
    </w:p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ED17F1" w:rsidRDefault="00ED17F1"/>
    <w:p w:rsidR="000B5B05" w:rsidRDefault="000B5B05" w:rsidP="00D51002">
      <w:pPr>
        <w:widowControl w:val="0"/>
        <w:spacing w:after="80"/>
        <w:rPr>
          <w:rFonts w:ascii="Arial Black" w:hAnsi="Arial Black" w:cs="Arial"/>
          <w:b/>
          <w:bCs/>
          <w:color w:val="003300"/>
          <w:sz w:val="24"/>
          <w:szCs w:val="24"/>
        </w:rPr>
      </w:pPr>
    </w:p>
    <w:p w:rsidR="00D51002" w:rsidRPr="00540B92" w:rsidRDefault="00D51002" w:rsidP="00131A28">
      <w:pPr>
        <w:widowControl w:val="0"/>
        <w:spacing w:before="240" w:after="8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Five </w:t>
      </w:r>
      <w:r w:rsidR="000B5B05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e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asy </w:t>
      </w:r>
      <w:r w:rsidR="000B5B05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s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teps to </w:t>
      </w:r>
      <w:r w:rsidR="000B5B05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prepare y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our </w:t>
      </w:r>
      <w:r w:rsidR="000B5B05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h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ousehold </w:t>
      </w:r>
      <w:r w:rsidR="00C616B2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for </w:t>
      </w:r>
      <w:r w:rsidR="000B5B05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b</w:t>
      </w:r>
      <w:r w:rsidR="00C616B2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ushf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ire</w:t>
      </w:r>
    </w:p>
    <w:p w:rsidR="00D51002" w:rsidRPr="000B5B05" w:rsidRDefault="00D51002" w:rsidP="00571F1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Know your risk</w:t>
      </w:r>
      <w:r w:rsidR="00571F17">
        <w:rPr>
          <w:rFonts w:cs="Arial"/>
          <w:sz w:val="24"/>
          <w:szCs w:val="24"/>
        </w:rPr>
        <w:t xml:space="preserve">: </w:t>
      </w:r>
      <w:hyperlink r:id="rId17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www.cfa.vic.gov.au/plan-prepare/am-I-at-risk/</w:t>
        </w:r>
      </w:hyperlink>
    </w:p>
    <w:p w:rsidR="00D51002" w:rsidRPr="000B5B05" w:rsidRDefault="00D51002" w:rsidP="00571F1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Create your own Bushfire Plan</w:t>
      </w:r>
      <w:r w:rsidR="00571F17">
        <w:rPr>
          <w:rFonts w:cs="Arial"/>
          <w:sz w:val="24"/>
          <w:szCs w:val="24"/>
        </w:rPr>
        <w:t xml:space="preserve">: </w:t>
      </w:r>
      <w:hyperlink r:id="rId18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www.cfa.vic.gov.au/plan-prepare/your-bushfire-plan/</w:t>
        </w:r>
      </w:hyperlink>
      <w:r w:rsidRPr="000B5B05">
        <w:rPr>
          <w:rFonts w:cs="Arial"/>
          <w:sz w:val="24"/>
          <w:szCs w:val="24"/>
        </w:rPr>
        <w:t xml:space="preserve"> </w:t>
      </w:r>
    </w:p>
    <w:p w:rsidR="00ED17F1" w:rsidRPr="000B5B05" w:rsidRDefault="00D51002" w:rsidP="00571F1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Create your own Fire Ready Kit</w:t>
      </w:r>
      <w:r w:rsidR="00571F17">
        <w:rPr>
          <w:rFonts w:cs="Arial"/>
          <w:sz w:val="24"/>
          <w:szCs w:val="24"/>
        </w:rPr>
        <w:t xml:space="preserve">: </w:t>
      </w:r>
      <w:hyperlink r:id="rId19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www.cfa.vic.gov.au/plan-prepare/fire-ready-kit/</w:t>
        </w:r>
      </w:hyperlink>
    </w:p>
    <w:p w:rsidR="00D51002" w:rsidRPr="000B5B05" w:rsidRDefault="00D51002" w:rsidP="00571F1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Have a backup plan</w:t>
      </w:r>
      <w:r w:rsidR="00571F17">
        <w:rPr>
          <w:rFonts w:cs="Arial"/>
          <w:sz w:val="24"/>
          <w:szCs w:val="24"/>
        </w:rPr>
        <w:t xml:space="preserve">: </w:t>
      </w:r>
      <w:hyperlink r:id="rId20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www.cfa.vic.gov.au/plan-prepare/back-up-plans/</w:t>
        </w:r>
      </w:hyperlink>
    </w:p>
    <w:p w:rsidR="00D51002" w:rsidRPr="000B5B05" w:rsidRDefault="00D51002" w:rsidP="00571F17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Plan for your pets</w:t>
      </w:r>
      <w:r w:rsidR="00571F17">
        <w:rPr>
          <w:rFonts w:cs="Arial"/>
          <w:sz w:val="24"/>
          <w:szCs w:val="24"/>
        </w:rPr>
        <w:t>:</w:t>
      </w:r>
      <w:r w:rsidRPr="000B5B05">
        <w:rPr>
          <w:rFonts w:cs="Arial"/>
          <w:sz w:val="24"/>
          <w:szCs w:val="24"/>
        </w:rPr>
        <w:t xml:space="preserve"> </w:t>
      </w:r>
      <w:hyperlink r:id="rId21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www.cfa.vic.gov.au/plan-prepare/pets-and-bushfires/</w:t>
        </w:r>
      </w:hyperlink>
    </w:p>
    <w:p w:rsidR="00D51002" w:rsidRPr="00540B92" w:rsidRDefault="00D51002" w:rsidP="00D51002">
      <w:pPr>
        <w:widowControl w:val="0"/>
        <w:spacing w:after="8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What is Council</w:t>
      </w:r>
      <w:r w:rsidR="00611110">
        <w:rPr>
          <w:rFonts w:ascii="Arial Black" w:hAnsi="Arial Black" w:cs="Arial"/>
          <w:b/>
          <w:bCs/>
          <w:color w:val="003300"/>
          <w:sz w:val="28"/>
          <w:szCs w:val="28"/>
        </w:rPr>
        <w:t>’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s </w:t>
      </w:r>
      <w:r w:rsidR="00571F17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r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ole in </w:t>
      </w:r>
      <w:r w:rsidR="00571F17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b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ushfire</w:t>
      </w:r>
      <w:r w:rsidR="00DA6F89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 xml:space="preserve"> </w:t>
      </w:r>
      <w:r w:rsidR="00571F17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p</w:t>
      </w: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lanning?</w:t>
      </w:r>
    </w:p>
    <w:p w:rsidR="00D51002" w:rsidRPr="000B5B05" w:rsidRDefault="00D51002" w:rsidP="00D51002">
      <w:pPr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 xml:space="preserve">Council’s fire prevention activities are developed in consultation with CFA and DELWP.  For more information </w:t>
      </w:r>
      <w:r w:rsidR="00571F17">
        <w:rPr>
          <w:rFonts w:cs="Arial"/>
          <w:sz w:val="24"/>
          <w:szCs w:val="24"/>
        </w:rPr>
        <w:t>visit</w:t>
      </w:r>
      <w:r w:rsidRPr="000B5B05">
        <w:rPr>
          <w:rFonts w:cs="Arial"/>
          <w:sz w:val="24"/>
          <w:szCs w:val="24"/>
        </w:rPr>
        <w:t xml:space="preserve"> </w:t>
      </w:r>
      <w:hyperlink r:id="rId22" w:history="1">
        <w:r w:rsidR="00320BA7" w:rsidRPr="00320BA7">
          <w:rPr>
            <w:rStyle w:val="Hyperlink"/>
            <w:sz w:val="22"/>
            <w:szCs w:val="22"/>
          </w:rPr>
          <w:t>http://www.murrindindi.vic.gov.au/Your-Council/Emergency-Management/Bushfire-Prevention-and-Planning</w:t>
        </w:r>
      </w:hyperlink>
      <w:r w:rsidR="00320BA7" w:rsidRPr="00320BA7">
        <w:rPr>
          <w:sz w:val="22"/>
          <w:szCs w:val="22"/>
        </w:rPr>
        <w:t xml:space="preserve"> </w:t>
      </w:r>
    </w:p>
    <w:p w:rsidR="00ED6447" w:rsidRPr="00540B92" w:rsidRDefault="00C616B2" w:rsidP="00131A28">
      <w:pPr>
        <w:widowControl w:val="0"/>
        <w:spacing w:before="240" w:after="8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Can I or Can’t I light a fire?</w:t>
      </w:r>
    </w:p>
    <w:p w:rsidR="00C616B2" w:rsidRPr="000B5B05" w:rsidRDefault="00C616B2" w:rsidP="00C616B2">
      <w:pPr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>Find out what you can and can’t do during the decl</w:t>
      </w:r>
      <w:r w:rsidR="00571F17">
        <w:rPr>
          <w:rFonts w:cs="Arial"/>
          <w:sz w:val="24"/>
          <w:szCs w:val="24"/>
        </w:rPr>
        <w:t>ared Fire Danger Period and on d</w:t>
      </w:r>
      <w:r w:rsidRPr="000B5B05">
        <w:rPr>
          <w:rFonts w:cs="Arial"/>
          <w:sz w:val="24"/>
          <w:szCs w:val="24"/>
        </w:rPr>
        <w:t>ays of Total Fire Ban</w:t>
      </w:r>
      <w:r w:rsidR="00571F17">
        <w:rPr>
          <w:rFonts w:cs="Arial"/>
          <w:sz w:val="24"/>
          <w:szCs w:val="24"/>
        </w:rPr>
        <w:t xml:space="preserve">: </w:t>
      </w:r>
      <w:hyperlink r:id="rId23" w:history="1">
        <w:r w:rsidR="00571F17" w:rsidRPr="001E4E7D">
          <w:rPr>
            <w:rStyle w:val="Hyperlink"/>
            <w:rFonts w:cs="Arial"/>
            <w:sz w:val="24"/>
            <w:szCs w:val="24"/>
          </w:rPr>
          <w:t>www.cfa.vic.gov.au/warnings-restrictions/can/</w:t>
        </w:r>
      </w:hyperlink>
    </w:p>
    <w:p w:rsidR="00C616B2" w:rsidRPr="00540B92" w:rsidRDefault="00C616B2" w:rsidP="00131A28">
      <w:pPr>
        <w:widowControl w:val="0"/>
        <w:spacing w:before="240" w:after="8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North Central Fire District Fire Danger Rating</w:t>
      </w:r>
    </w:p>
    <w:p w:rsidR="00C616B2" w:rsidRPr="000B5B05" w:rsidRDefault="00013A7F" w:rsidP="00C616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know the </w:t>
      </w:r>
      <w:r w:rsidR="00C616B2" w:rsidRPr="000B5B05">
        <w:rPr>
          <w:rFonts w:cs="Arial"/>
          <w:sz w:val="24"/>
          <w:szCs w:val="24"/>
        </w:rPr>
        <w:t xml:space="preserve">current fire danger rating for the North Central </w:t>
      </w:r>
      <w:r>
        <w:rPr>
          <w:rFonts w:cs="Arial"/>
          <w:sz w:val="24"/>
          <w:szCs w:val="24"/>
        </w:rPr>
        <w:t>F</w:t>
      </w:r>
      <w:r w:rsidR="00C616B2" w:rsidRPr="000B5B05">
        <w:rPr>
          <w:rFonts w:cs="Arial"/>
          <w:sz w:val="24"/>
          <w:szCs w:val="24"/>
        </w:rPr>
        <w:t xml:space="preserve">ire </w:t>
      </w:r>
      <w:r>
        <w:rPr>
          <w:rFonts w:cs="Arial"/>
          <w:sz w:val="24"/>
          <w:szCs w:val="24"/>
        </w:rPr>
        <w:t>D</w:t>
      </w:r>
      <w:r w:rsidR="00C616B2" w:rsidRPr="000B5B05">
        <w:rPr>
          <w:rFonts w:cs="Arial"/>
          <w:sz w:val="24"/>
          <w:szCs w:val="24"/>
        </w:rPr>
        <w:t xml:space="preserve">istrict, visit </w:t>
      </w:r>
    </w:p>
    <w:p w:rsidR="00C616B2" w:rsidRPr="000B5B05" w:rsidRDefault="00F30E08" w:rsidP="00C616B2">
      <w:pPr>
        <w:rPr>
          <w:rFonts w:cs="Arial"/>
          <w:sz w:val="24"/>
          <w:szCs w:val="24"/>
        </w:rPr>
      </w:pPr>
      <w:hyperlink r:id="rId24" w:history="1">
        <w:r w:rsidR="00013A7F" w:rsidRPr="001E4E7D">
          <w:rPr>
            <w:rStyle w:val="Hyperlink"/>
            <w:rFonts w:cs="Arial"/>
            <w:sz w:val="24"/>
            <w:szCs w:val="24"/>
          </w:rPr>
          <w:t>www.cfa.vic.gov.au/warnings-restrictions/north-central-fire-district/</w:t>
        </w:r>
      </w:hyperlink>
    </w:p>
    <w:p w:rsidR="0035183C" w:rsidRPr="00540B92" w:rsidRDefault="0035183C" w:rsidP="00131A28">
      <w:pPr>
        <w:widowControl w:val="0"/>
        <w:spacing w:before="240" w:after="8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Heatwave Information</w:t>
      </w:r>
    </w:p>
    <w:p w:rsidR="0035183C" w:rsidRPr="000B5B05" w:rsidRDefault="0035183C" w:rsidP="00C616B2">
      <w:pPr>
        <w:rPr>
          <w:rFonts w:cs="Arial"/>
          <w:sz w:val="24"/>
          <w:szCs w:val="24"/>
        </w:rPr>
      </w:pPr>
      <w:r w:rsidRPr="000B5B05">
        <w:rPr>
          <w:rFonts w:cs="Arial"/>
          <w:sz w:val="24"/>
          <w:szCs w:val="24"/>
        </w:rPr>
        <w:t xml:space="preserve">For information on </w:t>
      </w:r>
      <w:r w:rsidR="00013A7F">
        <w:rPr>
          <w:rFonts w:cs="Arial"/>
          <w:sz w:val="24"/>
          <w:szCs w:val="24"/>
        </w:rPr>
        <w:t xml:space="preserve">dealing with </w:t>
      </w:r>
      <w:r w:rsidRPr="000B5B05">
        <w:rPr>
          <w:rFonts w:cs="Arial"/>
          <w:sz w:val="24"/>
          <w:szCs w:val="24"/>
        </w:rPr>
        <w:t>heatwaves</w:t>
      </w:r>
      <w:r w:rsidR="00013A7F">
        <w:rPr>
          <w:rFonts w:cs="Arial"/>
          <w:sz w:val="24"/>
          <w:szCs w:val="24"/>
        </w:rPr>
        <w:t xml:space="preserve"> </w:t>
      </w:r>
      <w:r w:rsidRPr="000B5B05">
        <w:rPr>
          <w:rFonts w:cs="Arial"/>
          <w:sz w:val="24"/>
          <w:szCs w:val="24"/>
        </w:rPr>
        <w:t>visit</w:t>
      </w:r>
      <w:r w:rsidR="00013A7F">
        <w:rPr>
          <w:rFonts w:cs="Arial"/>
          <w:sz w:val="24"/>
          <w:szCs w:val="24"/>
        </w:rPr>
        <w:t xml:space="preserve"> </w:t>
      </w:r>
      <w:hyperlink r:id="rId25" w:history="1">
        <w:r w:rsidR="00320BA7" w:rsidRPr="00320BA7">
          <w:rPr>
            <w:rStyle w:val="Hyperlink"/>
            <w:sz w:val="22"/>
            <w:szCs w:val="22"/>
          </w:rPr>
          <w:t>http://www.murrindindi.vic.gov.au/Our-Community/Heatwaves</w:t>
        </w:r>
      </w:hyperlink>
      <w:r w:rsidR="00320BA7">
        <w:t xml:space="preserve"> </w:t>
      </w:r>
      <w:r w:rsidRPr="000B5B05">
        <w:rPr>
          <w:rFonts w:cs="Arial"/>
          <w:sz w:val="24"/>
          <w:szCs w:val="24"/>
        </w:rPr>
        <w:t xml:space="preserve"> or </w:t>
      </w:r>
      <w:hyperlink r:id="rId26" w:history="1">
        <w:r w:rsidRPr="000B5B05">
          <w:rPr>
            <w:rStyle w:val="Hyperlink"/>
            <w:rFonts w:cs="Arial"/>
            <w:sz w:val="24"/>
            <w:szCs w:val="24"/>
          </w:rPr>
          <w:t>www.health.vic.gov.au/environment/heatwaves</w:t>
        </w:r>
      </w:hyperlink>
      <w:r w:rsidRPr="000B5B05">
        <w:rPr>
          <w:rFonts w:cs="Arial"/>
          <w:sz w:val="24"/>
          <w:szCs w:val="24"/>
        </w:rPr>
        <w:t xml:space="preserve"> </w:t>
      </w:r>
    </w:p>
    <w:p w:rsidR="00B231C4" w:rsidRPr="00540B92" w:rsidRDefault="00C616B2" w:rsidP="00131A28">
      <w:pPr>
        <w:spacing w:before="240"/>
        <w:rPr>
          <w:rFonts w:ascii="Arial Black" w:hAnsi="Arial Black" w:cs="Arial"/>
          <w:b/>
          <w:bCs/>
          <w:color w:val="003300"/>
          <w:sz w:val="28"/>
          <w:szCs w:val="28"/>
        </w:rPr>
      </w:pPr>
      <w:r w:rsidRPr="000B5B05">
        <w:rPr>
          <w:rFonts w:cs="Arial"/>
          <w:sz w:val="24"/>
          <w:szCs w:val="24"/>
        </w:rPr>
        <w:t xml:space="preserve"> </w:t>
      </w:r>
      <w:r w:rsidR="00B231C4" w:rsidRPr="00540B92">
        <w:rPr>
          <w:rFonts w:ascii="Arial Black" w:hAnsi="Arial Black" w:cs="Arial"/>
          <w:b/>
          <w:bCs/>
          <w:color w:val="003300"/>
          <w:sz w:val="28"/>
          <w:szCs w:val="28"/>
        </w:rPr>
        <w:t>Questions</w:t>
      </w:r>
    </w:p>
    <w:p w:rsidR="008063A0" w:rsidRDefault="00B231C4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-496270</wp:posOffset>
            </wp:positionH>
            <wp:positionV relativeFrom="paragraph">
              <wp:posOffset>328703</wp:posOffset>
            </wp:positionV>
            <wp:extent cx="7761713" cy="1319841"/>
            <wp:effectExtent l="19050" t="0" r="0" b="0"/>
            <wp:wrapNone/>
            <wp:docPr id="5" name="Picture 2" descr="Y:\Corporate graphics and logos\Corporate Graphics\GreenWavesOrangeBlock_botto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rporate graphics and logos\Corporate Graphics\GreenWavesOrangeBlock_bottom cop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4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13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A7F">
        <w:rPr>
          <w:rFonts w:cs="Arial"/>
          <w:sz w:val="24"/>
          <w:szCs w:val="24"/>
        </w:rPr>
        <w:t xml:space="preserve">For further information contact </w:t>
      </w:r>
      <w:r w:rsidR="00ED6447" w:rsidRPr="000B5B05">
        <w:rPr>
          <w:rFonts w:cs="Arial"/>
          <w:sz w:val="24"/>
          <w:szCs w:val="24"/>
        </w:rPr>
        <w:t>Council’s M</w:t>
      </w:r>
      <w:r w:rsidR="00013A7F">
        <w:rPr>
          <w:rFonts w:cs="Arial"/>
          <w:sz w:val="24"/>
          <w:szCs w:val="24"/>
        </w:rPr>
        <w:t>unicipal Fire Prevention Officer o</w:t>
      </w:r>
      <w:r w:rsidR="00DA6F89">
        <w:rPr>
          <w:rFonts w:cs="Arial"/>
          <w:sz w:val="24"/>
          <w:szCs w:val="24"/>
        </w:rPr>
        <w:t xml:space="preserve">r </w:t>
      </w:r>
      <w:r w:rsidR="00ED6447" w:rsidRPr="000B5B05">
        <w:rPr>
          <w:rFonts w:cs="Arial"/>
          <w:sz w:val="24"/>
          <w:szCs w:val="24"/>
        </w:rPr>
        <w:t>Emergency Management Coordinator</w:t>
      </w:r>
      <w:r w:rsidR="00DA6F89">
        <w:rPr>
          <w:rFonts w:cs="Arial"/>
          <w:sz w:val="24"/>
          <w:szCs w:val="24"/>
        </w:rPr>
        <w:t xml:space="preserve"> on 5772 0333.</w:t>
      </w:r>
    </w:p>
    <w:p w:rsidR="00131A28" w:rsidRDefault="00F30E08" w:rsidP="008063A0">
      <w:pPr>
        <w:widowControl w:val="0"/>
        <w:spacing w:before="80" w:after="80"/>
        <w:rPr>
          <w:rFonts w:ascii="Arial Black" w:hAnsi="Arial Black" w:cs="Arial"/>
          <w:b/>
          <w:bCs/>
          <w:color w:val="003300"/>
          <w:sz w:val="36"/>
          <w:szCs w:val="36"/>
        </w:rPr>
      </w:pPr>
      <w:r>
        <w:rPr>
          <w:rFonts w:ascii="Arial Black" w:hAnsi="Arial Black" w:cs="Arial"/>
          <w:b/>
          <w:bCs/>
          <w:noProof/>
          <w:color w:val="003300"/>
          <w:sz w:val="36"/>
          <w:szCs w:val="36"/>
        </w:rPr>
        <w:pict>
          <v:shape id="_x0000_s1034" type="#_x0000_t202" style="position:absolute;margin-left:417.4pt;margin-top:54.5pt;width:2in;height:18.8pt;z-index:251678720" filled="f" stroked="f">
            <v:textbox>
              <w:txbxContent>
                <w:p w:rsidR="00444DD6" w:rsidRPr="00444DD6" w:rsidRDefault="00444DD6">
                  <w:pPr>
                    <w:rPr>
                      <w:sz w:val="16"/>
                      <w:szCs w:val="16"/>
                    </w:rPr>
                  </w:pPr>
                  <w:r w:rsidRPr="00444DD6">
                    <w:rPr>
                      <w:sz w:val="16"/>
                      <w:szCs w:val="16"/>
                    </w:rPr>
                    <w:t xml:space="preserve">Murrindindi Shire Council </w:t>
                  </w:r>
                  <w:r w:rsidR="00737FA2">
                    <w:rPr>
                      <w:sz w:val="16"/>
                      <w:szCs w:val="16"/>
                    </w:rPr>
                    <w:t>Aug 2016</w:t>
                  </w:r>
                </w:p>
              </w:txbxContent>
            </v:textbox>
          </v:shape>
        </w:pict>
      </w:r>
    </w:p>
    <w:p w:rsidR="00131A28" w:rsidRDefault="00131A28" w:rsidP="008063A0">
      <w:pPr>
        <w:widowControl w:val="0"/>
        <w:rPr>
          <w:rFonts w:ascii="Arial Black" w:hAnsi="Arial Black" w:cs="Arial"/>
          <w:b/>
          <w:bCs/>
          <w:color w:val="003300"/>
          <w:sz w:val="36"/>
          <w:szCs w:val="36"/>
        </w:rPr>
      </w:pPr>
      <w:r>
        <w:rPr>
          <w:rFonts w:ascii="Arial Black" w:hAnsi="Arial Black" w:cs="Arial"/>
          <w:b/>
          <w:bCs/>
          <w:noProof/>
          <w:color w:val="003300"/>
          <w:sz w:val="36"/>
          <w:szCs w:val="36"/>
        </w:rPr>
        <w:lastRenderedPageBreak/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-664845</wp:posOffset>
            </wp:positionV>
            <wp:extent cx="7606665" cy="9144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489" r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bCs/>
          <w:color w:val="003300"/>
        </w:rPr>
        <w:t>\</w:t>
      </w:r>
    </w:p>
    <w:p w:rsidR="00540B92" w:rsidRPr="00540B92" w:rsidRDefault="00540B92" w:rsidP="008063A0">
      <w:pPr>
        <w:widowControl w:val="0"/>
        <w:spacing w:before="80" w:after="80"/>
        <w:rPr>
          <w:rFonts w:ascii="Arial Black" w:hAnsi="Arial Black" w:cs="Arial"/>
          <w:b/>
          <w:bCs/>
          <w:color w:val="003300"/>
          <w:sz w:val="36"/>
          <w:szCs w:val="36"/>
        </w:rPr>
      </w:pPr>
      <w:r w:rsidRPr="00540B92">
        <w:rPr>
          <w:rFonts w:ascii="Arial Black" w:hAnsi="Arial Black" w:cs="Arial"/>
          <w:b/>
          <w:bCs/>
          <w:color w:val="003300"/>
          <w:sz w:val="36"/>
          <w:szCs w:val="36"/>
        </w:rPr>
        <w:t>Building and Vegetation Removal in Murrindindi Shire</w:t>
      </w:r>
    </w:p>
    <w:p w:rsidR="008063A0" w:rsidRPr="00540B92" w:rsidRDefault="008063A0" w:rsidP="008063A0">
      <w:pPr>
        <w:widowControl w:val="0"/>
        <w:spacing w:before="80" w:after="80"/>
        <w:rPr>
          <w:rFonts w:ascii="Arial Black" w:hAnsi="Arial Black" w:cs="Arial"/>
          <w:b/>
          <w:bCs/>
          <w:color w:val="003300"/>
          <w:sz w:val="24"/>
          <w:szCs w:val="24"/>
        </w:rPr>
      </w:pPr>
      <w:r w:rsidRPr="00540B92">
        <w:rPr>
          <w:rFonts w:ascii="Arial Black" w:hAnsi="Arial Black" w:cs="Arial"/>
          <w:b/>
          <w:bCs/>
          <w:color w:val="003300"/>
          <w:sz w:val="24"/>
          <w:szCs w:val="24"/>
        </w:rPr>
        <w:t>Building and Bushfire Prone Areas (BPAs) and Bushfire Attack Levels (BAL)</w:t>
      </w:r>
    </w:p>
    <w:p w:rsidR="00320BA7" w:rsidRDefault="008063A0" w:rsidP="008063A0">
      <w:r w:rsidRPr="008063A0">
        <w:rPr>
          <w:sz w:val="24"/>
          <w:szCs w:val="24"/>
        </w:rPr>
        <w:t>What is a BPA and BAL and what does it mean when building a new house?  See the Council website</w:t>
      </w:r>
      <w:r w:rsidR="00320BA7">
        <w:rPr>
          <w:sz w:val="24"/>
          <w:szCs w:val="24"/>
        </w:rPr>
        <w:t xml:space="preserve"> </w:t>
      </w:r>
      <w:hyperlink r:id="rId28" w:history="1">
        <w:r w:rsidR="00320BA7" w:rsidRPr="00320BA7">
          <w:rPr>
            <w:rStyle w:val="Hyperlink"/>
            <w:sz w:val="22"/>
            <w:szCs w:val="22"/>
          </w:rPr>
          <w:t>http://www.murrindindi.vic.gov.au/Your-Property/Planning-and-Building/Building-and-Construction/Building-standards-and-regulations</w:t>
        </w:r>
      </w:hyperlink>
    </w:p>
    <w:p w:rsidR="008063A0" w:rsidRPr="00540B92" w:rsidRDefault="008063A0" w:rsidP="008063A0">
      <w:pPr>
        <w:rPr>
          <w:rFonts w:ascii="Arial Black" w:hAnsi="Arial Black"/>
          <w:color w:val="003300"/>
          <w:sz w:val="24"/>
          <w:szCs w:val="24"/>
        </w:rPr>
      </w:pPr>
      <w:r w:rsidRPr="00540B92">
        <w:rPr>
          <w:rFonts w:ascii="Arial Black" w:hAnsi="Arial Black"/>
          <w:color w:val="003300"/>
          <w:sz w:val="24"/>
          <w:szCs w:val="24"/>
        </w:rPr>
        <w:t>Exemptions regarding vegetation removal for bushfire protection</w:t>
      </w:r>
    </w:p>
    <w:p w:rsidR="008063A0" w:rsidRPr="00540B92" w:rsidRDefault="008063A0" w:rsidP="008063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40B92">
        <w:rPr>
          <w:b/>
          <w:sz w:val="24"/>
          <w:szCs w:val="24"/>
        </w:rPr>
        <w:t xml:space="preserve">The 10/30 rule </w:t>
      </w:r>
    </w:p>
    <w:p w:rsidR="008063A0" w:rsidRDefault="008063A0" w:rsidP="008063A0">
      <w:pPr>
        <w:ind w:left="720"/>
        <w:rPr>
          <w:sz w:val="24"/>
          <w:szCs w:val="24"/>
        </w:rPr>
      </w:pPr>
      <w:r>
        <w:rPr>
          <w:sz w:val="24"/>
          <w:szCs w:val="24"/>
        </w:rPr>
        <w:t>Under the 10/30 rule, owners of homes built before September 2009 are exempted from some vegetation clearance restrictions</w:t>
      </w:r>
      <w:r w:rsidR="00540B92">
        <w:rPr>
          <w:sz w:val="24"/>
          <w:szCs w:val="24"/>
        </w:rPr>
        <w:t>.  If this rule applies, all vegetation can be removed from within 10 metres of the house.  Vegetation (excluding trees) can be removed wit</w:t>
      </w:r>
      <w:r w:rsidR="00611110">
        <w:rPr>
          <w:sz w:val="24"/>
          <w:szCs w:val="24"/>
        </w:rPr>
        <w:t>h</w:t>
      </w:r>
      <w:r w:rsidR="00540B92">
        <w:rPr>
          <w:sz w:val="24"/>
          <w:szCs w:val="24"/>
        </w:rPr>
        <w:t>in 30 metres of the house.</w:t>
      </w:r>
    </w:p>
    <w:p w:rsidR="00540B92" w:rsidRPr="00540B92" w:rsidRDefault="00540B92" w:rsidP="00540B9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40B92">
        <w:rPr>
          <w:b/>
          <w:sz w:val="24"/>
          <w:szCs w:val="24"/>
        </w:rPr>
        <w:t>The 10/50 rule</w:t>
      </w:r>
    </w:p>
    <w:p w:rsidR="008567A2" w:rsidRDefault="00540B92" w:rsidP="008567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your property or dwelling falls within a bushfire management overlay, the planning provisions allow finer fuels to be managed up to a distance of 50 metres from your house. Trees can also be removed </w:t>
      </w:r>
      <w:r w:rsidR="00611110">
        <w:rPr>
          <w:sz w:val="24"/>
          <w:szCs w:val="24"/>
        </w:rPr>
        <w:t xml:space="preserve">within 10metres </w:t>
      </w:r>
      <w:r>
        <w:rPr>
          <w:sz w:val="24"/>
          <w:szCs w:val="24"/>
        </w:rPr>
        <w:t>according to this rule.</w:t>
      </w:r>
    </w:p>
    <w:p w:rsidR="008063A0" w:rsidRDefault="00540B92" w:rsidP="008567A2">
      <w:pPr>
        <w:spacing w:before="240"/>
        <w:rPr>
          <w:rFonts w:cs="Arial"/>
          <w:noProof/>
          <w:sz w:val="24"/>
          <w:szCs w:val="24"/>
        </w:rPr>
      </w:pPr>
      <w:r w:rsidRPr="00540B92">
        <w:rPr>
          <w:sz w:val="24"/>
          <w:szCs w:val="24"/>
        </w:rPr>
        <w:t>If you are unsure whether either of these rules apply to you, contact the Murrindindi Shire Council Planning Department on 5772 0317</w:t>
      </w:r>
      <w:r>
        <w:rPr>
          <w:sz w:val="24"/>
          <w:szCs w:val="24"/>
        </w:rPr>
        <w:t xml:space="preserve"> or visit the vegetation management section of Councils website </w:t>
      </w:r>
      <w:hyperlink r:id="rId29" w:history="1">
        <w:r w:rsidR="00320BA7" w:rsidRPr="00320BA7">
          <w:rPr>
            <w:rStyle w:val="Hyperlink"/>
            <w:sz w:val="22"/>
            <w:szCs w:val="22"/>
          </w:rPr>
          <w:t>http://www.murrindindi.vic.gov.au/Your-Property/Environmental-Management/Vegetation-Management</w:t>
        </w:r>
      </w:hyperlink>
      <w:r w:rsidR="00320BA7">
        <w:t xml:space="preserve"> </w:t>
      </w:r>
    </w:p>
    <w:p w:rsidR="005963C4" w:rsidRDefault="005963C4" w:rsidP="00540B92">
      <w:pPr>
        <w:widowControl w:val="0"/>
        <w:spacing w:before="80"/>
        <w:rPr>
          <w:rFonts w:ascii="Arial Black" w:hAnsi="Arial Black" w:cs="Arial"/>
          <w:b/>
          <w:bCs/>
          <w:color w:val="003300"/>
          <w:sz w:val="36"/>
          <w:szCs w:val="36"/>
        </w:rPr>
      </w:pPr>
      <w:r>
        <w:rPr>
          <w:rFonts w:ascii="Arial Black" w:hAnsi="Arial Black" w:cs="Arial"/>
          <w:b/>
          <w:bCs/>
          <w:color w:val="003300"/>
          <w:sz w:val="36"/>
          <w:szCs w:val="36"/>
        </w:rPr>
        <w:t xml:space="preserve">Neighbourhood Safer Places: </w:t>
      </w:r>
    </w:p>
    <w:p w:rsidR="00540B92" w:rsidRDefault="005963C4" w:rsidP="00540B92">
      <w:pPr>
        <w:widowControl w:val="0"/>
        <w:spacing w:after="80"/>
        <w:rPr>
          <w:rFonts w:ascii="Arial Black" w:hAnsi="Arial Black" w:cs="Arial"/>
          <w:b/>
          <w:bCs/>
          <w:color w:val="003300"/>
          <w:sz w:val="36"/>
          <w:szCs w:val="36"/>
        </w:rPr>
      </w:pPr>
      <w:r>
        <w:rPr>
          <w:rFonts w:ascii="Arial Black" w:hAnsi="Arial Black" w:cs="Arial"/>
          <w:b/>
          <w:bCs/>
          <w:color w:val="003300"/>
          <w:sz w:val="36"/>
          <w:szCs w:val="36"/>
        </w:rPr>
        <w:t>Bushfire Places of Last Resort</w:t>
      </w:r>
    </w:p>
    <w:p w:rsidR="00540B92" w:rsidRDefault="008567A2" w:rsidP="00540B92">
      <w:pPr>
        <w:rPr>
          <w:rFonts w:cs="Calibri"/>
          <w:sz w:val="24"/>
          <w:szCs w:val="24"/>
          <w:lang w:val="en-US"/>
        </w:rPr>
      </w:pPr>
      <w:r w:rsidRPr="005963C4">
        <w:rPr>
          <w:rFonts w:cs="Calibri"/>
          <w:sz w:val="24"/>
          <w:szCs w:val="24"/>
        </w:rPr>
        <w:t>Neighbourhood</w:t>
      </w:r>
      <w:r w:rsidRPr="008567A2">
        <w:rPr>
          <w:rFonts w:cs="Calibri"/>
          <w:sz w:val="24"/>
          <w:szCs w:val="24"/>
          <w:lang w:val="en-US"/>
        </w:rPr>
        <w:t xml:space="preserve"> Safer Places</w:t>
      </w:r>
      <w:r w:rsidR="005963C4">
        <w:rPr>
          <w:rFonts w:cs="Calibri"/>
          <w:sz w:val="24"/>
          <w:szCs w:val="24"/>
          <w:lang w:val="en-US"/>
        </w:rPr>
        <w:t xml:space="preserve"> – Bushfire Places of Last Resort</w:t>
      </w:r>
      <w:r w:rsidRPr="008567A2">
        <w:rPr>
          <w:rFonts w:cs="Calibri"/>
          <w:sz w:val="24"/>
          <w:szCs w:val="24"/>
          <w:lang w:val="en-US"/>
        </w:rPr>
        <w:t xml:space="preserve"> (NSPs) are a place of last resort and do not guarantee safety.  They should only be used if a resident’s Bushfire Survival Plan fails and residents have no other place for shelter. </w:t>
      </w:r>
      <w:r>
        <w:rPr>
          <w:rFonts w:cs="Calibri"/>
          <w:sz w:val="24"/>
          <w:szCs w:val="24"/>
          <w:lang w:val="en-US"/>
        </w:rPr>
        <w:t xml:space="preserve"> The following NSPs have been declared in Murrindindi Shire: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  <w:lang w:val="en-US"/>
        </w:rPr>
      </w:pPr>
      <w:r w:rsidRPr="008567A2">
        <w:rPr>
          <w:rFonts w:cs="Arial"/>
          <w:sz w:val="24"/>
          <w:szCs w:val="24"/>
          <w:lang w:val="en-US"/>
        </w:rPr>
        <w:t>Alexandra—Leckie Park—Station Street (opposite Lamont Street) Alexandra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  <w:lang w:val="en-US"/>
        </w:rPr>
      </w:pPr>
      <w:r w:rsidRPr="008567A2">
        <w:rPr>
          <w:rFonts w:cs="Arial"/>
          <w:sz w:val="24"/>
          <w:szCs w:val="24"/>
          <w:lang w:val="en-US"/>
        </w:rPr>
        <w:t xml:space="preserve">Eildon Basketball Courts Corner Centre Avenue and Main Street Eildon 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  <w:lang w:val="en-US"/>
        </w:rPr>
        <w:t xml:space="preserve">Flowerdale— Flowerdale hall—Whittlesea-Yea Road opposite Broadford-Flowerdale Road Flowerdale 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  <w:lang w:val="en-US"/>
        </w:rPr>
        <w:t>Kinglake West Recreation Reserve—Corner of Whittlesea-Kinglake Road and Recreation Road Kinglake West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</w:rPr>
        <w:t>Marysville Community Centre—Gallipoli Park—Falls Road Marysville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  <w:lang w:val="en-US"/>
        </w:rPr>
        <w:t>Thornton Recreation Reserve Oval</w:t>
      </w:r>
      <w:r w:rsidRPr="008567A2">
        <w:rPr>
          <w:rFonts w:cs="Arial"/>
          <w:sz w:val="24"/>
          <w:szCs w:val="24"/>
        </w:rPr>
        <w:t>—</w:t>
      </w:r>
      <w:r w:rsidRPr="008567A2">
        <w:rPr>
          <w:rFonts w:cs="Arial"/>
          <w:sz w:val="24"/>
          <w:szCs w:val="24"/>
          <w:lang w:val="en-US"/>
        </w:rPr>
        <w:t>Taggerty-Thornton Road, Thornton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  <w:lang w:val="en-US"/>
        </w:rPr>
        <w:t xml:space="preserve">Yarck Recreation Reserve, Corner Yarck Road and Goodear Lane, Yarck </w:t>
      </w:r>
    </w:p>
    <w:p w:rsidR="008567A2" w:rsidRPr="008567A2" w:rsidRDefault="008567A2" w:rsidP="008567A2">
      <w:pPr>
        <w:pStyle w:val="ListParagraph"/>
        <w:widowControl w:val="0"/>
        <w:numPr>
          <w:ilvl w:val="0"/>
          <w:numId w:val="6"/>
        </w:numPr>
        <w:rPr>
          <w:rFonts w:cs="Arial"/>
          <w:sz w:val="24"/>
          <w:szCs w:val="24"/>
        </w:rPr>
      </w:pPr>
      <w:r w:rsidRPr="008567A2">
        <w:rPr>
          <w:rFonts w:cs="Arial"/>
          <w:sz w:val="24"/>
          <w:szCs w:val="24"/>
          <w:lang w:val="en-US"/>
        </w:rPr>
        <w:t xml:space="preserve">Yea Skate Park—Station Street (Melba Highway), Yea </w:t>
      </w:r>
    </w:p>
    <w:p w:rsidR="00540B92" w:rsidRDefault="008567A2" w:rsidP="00131A28">
      <w:pPr>
        <w:widowControl w:val="0"/>
        <w:spacing w:before="240"/>
        <w:rPr>
          <w:rFonts w:ascii="Arial Black" w:hAnsi="Arial Black" w:cs="Arial"/>
          <w:b/>
          <w:bCs/>
          <w:color w:val="003300"/>
          <w:sz w:val="36"/>
          <w:szCs w:val="36"/>
        </w:rPr>
      </w:pPr>
      <w:r>
        <w:t> </w:t>
      </w:r>
      <w:r>
        <w:rPr>
          <w:rFonts w:ascii="Arial Black" w:hAnsi="Arial Black" w:cs="Arial"/>
          <w:b/>
          <w:bCs/>
          <w:color w:val="003300"/>
          <w:sz w:val="36"/>
          <w:szCs w:val="36"/>
        </w:rPr>
        <w:t>C</w:t>
      </w:r>
      <w:r w:rsidR="00540B92">
        <w:rPr>
          <w:rFonts w:ascii="Arial Black" w:hAnsi="Arial Black" w:cs="Arial"/>
          <w:b/>
          <w:bCs/>
          <w:color w:val="003300"/>
          <w:sz w:val="36"/>
          <w:szCs w:val="36"/>
        </w:rPr>
        <w:t>ommunity Information Guides</w:t>
      </w:r>
      <w:r w:rsidR="005963C4">
        <w:rPr>
          <w:rFonts w:ascii="Arial Black" w:hAnsi="Arial Black" w:cs="Arial"/>
          <w:b/>
          <w:bCs/>
          <w:color w:val="003300"/>
          <w:sz w:val="36"/>
          <w:szCs w:val="36"/>
        </w:rPr>
        <w:t xml:space="preserve"> (CIGs)</w:t>
      </w:r>
    </w:p>
    <w:p w:rsidR="008567A2" w:rsidRPr="008567A2" w:rsidRDefault="00611110" w:rsidP="008567A2">
      <w:pPr>
        <w:rPr>
          <w:rFonts w:cs="Arial"/>
          <w:sz w:val="24"/>
          <w:szCs w:val="24"/>
        </w:rPr>
      </w:pPr>
      <w:r>
        <w:rPr>
          <w:rStyle w:val="intro"/>
          <w:sz w:val="24"/>
          <w:szCs w:val="24"/>
        </w:rPr>
        <w:t>CIGs</w:t>
      </w:r>
      <w:r w:rsidR="008567A2" w:rsidRPr="008567A2">
        <w:rPr>
          <w:rStyle w:val="intro"/>
          <w:sz w:val="24"/>
          <w:szCs w:val="24"/>
        </w:rPr>
        <w:t xml:space="preserve"> (formerly known as Township Protection Plans) are a key source of information for the community and an important tool to emphasise the shared responsibility between the community, fire services and local government</w:t>
      </w:r>
      <w:r w:rsidR="008567A2">
        <w:rPr>
          <w:rStyle w:val="intro"/>
          <w:sz w:val="24"/>
          <w:szCs w:val="24"/>
        </w:rPr>
        <w:t xml:space="preserve">. </w:t>
      </w:r>
      <w:r w:rsidR="008567A2" w:rsidRPr="008567A2">
        <w:rPr>
          <w:rFonts w:cs="Arial"/>
          <w:sz w:val="24"/>
          <w:szCs w:val="24"/>
        </w:rPr>
        <w:t>CIGs have been completed and are available for the following towns in the Murrindindi Shire: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8567A2" w:rsidRPr="008567A2" w:rsidTr="00E1676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567A2" w:rsidRPr="008567A2" w:rsidRDefault="008567A2" w:rsidP="008567A2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 xml:space="preserve">Flowerdale </w:t>
            </w:r>
          </w:p>
          <w:p w:rsidR="008567A2" w:rsidRPr="008567A2" w:rsidRDefault="008567A2" w:rsidP="008567A2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 xml:space="preserve">Marysville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567A2" w:rsidRPr="008567A2" w:rsidRDefault="008567A2" w:rsidP="008567A2">
            <w:pPr>
              <w:numPr>
                <w:ilvl w:val="0"/>
                <w:numId w:val="4"/>
              </w:numPr>
              <w:ind w:hanging="402"/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>Kinglake</w:t>
            </w:r>
          </w:p>
          <w:p w:rsidR="008567A2" w:rsidRPr="008567A2" w:rsidRDefault="008567A2" w:rsidP="008567A2">
            <w:pPr>
              <w:numPr>
                <w:ilvl w:val="0"/>
                <w:numId w:val="4"/>
              </w:numPr>
              <w:ind w:hanging="402"/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>Kinglake West and Pheasant Creek</w:t>
            </w:r>
          </w:p>
        </w:tc>
      </w:tr>
      <w:tr w:rsidR="008567A2" w:rsidRPr="008567A2" w:rsidTr="00E1676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567A2" w:rsidRPr="008567A2" w:rsidRDefault="008567A2" w:rsidP="008567A2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>Toolangi and Castella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567A2" w:rsidRPr="008567A2" w:rsidRDefault="008567A2" w:rsidP="008567A2">
            <w:pPr>
              <w:numPr>
                <w:ilvl w:val="0"/>
                <w:numId w:val="3"/>
              </w:numPr>
              <w:ind w:left="709" w:hanging="391"/>
              <w:rPr>
                <w:rFonts w:cs="Arial"/>
                <w:sz w:val="24"/>
                <w:szCs w:val="24"/>
              </w:rPr>
            </w:pPr>
            <w:r w:rsidRPr="008567A2">
              <w:rPr>
                <w:rFonts w:cs="Arial"/>
                <w:sz w:val="24"/>
                <w:szCs w:val="24"/>
              </w:rPr>
              <w:t>Eildon / Taylor Bay</w:t>
            </w:r>
          </w:p>
        </w:tc>
      </w:tr>
    </w:tbl>
    <w:p w:rsidR="00540B92" w:rsidRPr="00E46C08" w:rsidRDefault="00F30E08" w:rsidP="008567A2">
      <w:pPr>
        <w:widowControl w:val="0"/>
        <w:spacing w:before="80"/>
        <w:rPr>
          <w:sz w:val="22"/>
          <w:szCs w:val="22"/>
        </w:rPr>
      </w:pPr>
      <w:r w:rsidRPr="00F30E08">
        <w:rPr>
          <w:noProof/>
        </w:rPr>
        <w:pict>
          <v:shape id="_x0000_s1035" type="#_x0000_t202" style="position:absolute;margin-left:423.15pt;margin-top:60.05pt;width:2in;height:18.8pt;z-index:251679744;mso-position-horizontal-relative:text;mso-position-vertical-relative:text" filled="f" stroked="f">
            <v:textbox>
              <w:txbxContent>
                <w:p w:rsidR="00444DD6" w:rsidRPr="00444DD6" w:rsidRDefault="00444DD6" w:rsidP="00444DD6">
                  <w:pPr>
                    <w:rPr>
                      <w:sz w:val="16"/>
                      <w:szCs w:val="16"/>
                    </w:rPr>
                  </w:pPr>
                  <w:r w:rsidRPr="00444DD6">
                    <w:rPr>
                      <w:sz w:val="16"/>
                      <w:szCs w:val="16"/>
                    </w:rPr>
                    <w:t xml:space="preserve">Murrindindi Shire Council </w:t>
                  </w:r>
                  <w:r w:rsidR="00737FA2">
                    <w:rPr>
                      <w:sz w:val="16"/>
                      <w:szCs w:val="16"/>
                    </w:rPr>
                    <w:t>Aug</w:t>
                  </w:r>
                  <w:r w:rsidRPr="00444DD6">
                    <w:rPr>
                      <w:sz w:val="16"/>
                      <w:szCs w:val="16"/>
                    </w:rPr>
                    <w:t xml:space="preserve"> 2016</w:t>
                  </w:r>
                </w:p>
              </w:txbxContent>
            </v:textbox>
          </v:shape>
        </w:pict>
      </w:r>
      <w:r w:rsidR="008567A2" w:rsidRPr="00E46C08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-521009</wp:posOffset>
            </wp:positionH>
            <wp:positionV relativeFrom="paragraph">
              <wp:posOffset>91938</wp:posOffset>
            </wp:positionV>
            <wp:extent cx="7765277" cy="1319916"/>
            <wp:effectExtent l="19050" t="0" r="7123" b="0"/>
            <wp:wrapNone/>
            <wp:docPr id="6" name="Picture 2" descr="Y:\Corporate graphics and logos\Corporate Graphics\GreenWavesOrangeBlock_botto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rporate graphics and logos\Corporate Graphics\GreenWavesOrangeBlock_bottom cop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4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77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0" w:history="1">
        <w:r w:rsidR="008567A2" w:rsidRPr="00E46C08">
          <w:rPr>
            <w:rStyle w:val="Hyperlink"/>
            <w:rFonts w:cs="Arial"/>
            <w:sz w:val="22"/>
            <w:szCs w:val="22"/>
          </w:rPr>
          <w:t>www.cfa.vic.gov.au/plan-prepare/community-information-guides/</w:t>
        </w:r>
      </w:hyperlink>
    </w:p>
    <w:sectPr w:rsidR="00540B92" w:rsidRPr="00E46C08" w:rsidSect="00131A28">
      <w:pgSz w:w="11906" w:h="16838"/>
      <w:pgMar w:top="993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DA" w:rsidRDefault="00BF73DA" w:rsidP="00444DD6">
      <w:r>
        <w:separator/>
      </w:r>
    </w:p>
  </w:endnote>
  <w:endnote w:type="continuationSeparator" w:id="0">
    <w:p w:rsidR="00BF73DA" w:rsidRDefault="00BF73DA" w:rsidP="0044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DA" w:rsidRDefault="00BF73DA" w:rsidP="00444DD6">
      <w:r>
        <w:separator/>
      </w:r>
    </w:p>
  </w:footnote>
  <w:footnote w:type="continuationSeparator" w:id="0">
    <w:p w:rsidR="00BF73DA" w:rsidRDefault="00BF73DA" w:rsidP="00444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9CC"/>
    <w:multiLevelType w:val="hybridMultilevel"/>
    <w:tmpl w:val="CCFECF9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2720"/>
    <w:multiLevelType w:val="hybridMultilevel"/>
    <w:tmpl w:val="84CE6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7B50"/>
    <w:multiLevelType w:val="hybridMultilevel"/>
    <w:tmpl w:val="E1D66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4B9E"/>
    <w:multiLevelType w:val="hybridMultilevel"/>
    <w:tmpl w:val="E712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CBE"/>
    <w:multiLevelType w:val="hybridMultilevel"/>
    <w:tmpl w:val="87BCC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0051"/>
    <w:multiLevelType w:val="hybridMultilevel"/>
    <w:tmpl w:val="711A4B44"/>
    <w:lvl w:ilvl="0" w:tplc="ED6286F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17F1"/>
    <w:rsid w:val="00013A7F"/>
    <w:rsid w:val="00026B16"/>
    <w:rsid w:val="0007228C"/>
    <w:rsid w:val="00095FE9"/>
    <w:rsid w:val="000B5B05"/>
    <w:rsid w:val="000C08D3"/>
    <w:rsid w:val="000F04F6"/>
    <w:rsid w:val="0010317A"/>
    <w:rsid w:val="00131A28"/>
    <w:rsid w:val="001751C1"/>
    <w:rsid w:val="001C2F4D"/>
    <w:rsid w:val="001F3CB5"/>
    <w:rsid w:val="002672EC"/>
    <w:rsid w:val="002A2FBF"/>
    <w:rsid w:val="002D443B"/>
    <w:rsid w:val="00320BA7"/>
    <w:rsid w:val="00342D7F"/>
    <w:rsid w:val="0034539F"/>
    <w:rsid w:val="0035183C"/>
    <w:rsid w:val="003666F0"/>
    <w:rsid w:val="003D75CC"/>
    <w:rsid w:val="00424482"/>
    <w:rsid w:val="00444DD6"/>
    <w:rsid w:val="00461B4D"/>
    <w:rsid w:val="00474690"/>
    <w:rsid w:val="004D744D"/>
    <w:rsid w:val="004F74DF"/>
    <w:rsid w:val="005347E0"/>
    <w:rsid w:val="00540B92"/>
    <w:rsid w:val="00571F17"/>
    <w:rsid w:val="005853A7"/>
    <w:rsid w:val="005963C4"/>
    <w:rsid w:val="00611110"/>
    <w:rsid w:val="00615801"/>
    <w:rsid w:val="00674001"/>
    <w:rsid w:val="006E4D62"/>
    <w:rsid w:val="006F08FA"/>
    <w:rsid w:val="00737FA2"/>
    <w:rsid w:val="00756F80"/>
    <w:rsid w:val="007B2EEF"/>
    <w:rsid w:val="007C6813"/>
    <w:rsid w:val="007E15EF"/>
    <w:rsid w:val="0080045C"/>
    <w:rsid w:val="008063A0"/>
    <w:rsid w:val="00810919"/>
    <w:rsid w:val="008567A2"/>
    <w:rsid w:val="00874A85"/>
    <w:rsid w:val="00883A02"/>
    <w:rsid w:val="008C03CC"/>
    <w:rsid w:val="009072BF"/>
    <w:rsid w:val="009172D1"/>
    <w:rsid w:val="009255BB"/>
    <w:rsid w:val="00937790"/>
    <w:rsid w:val="00940E16"/>
    <w:rsid w:val="009C455C"/>
    <w:rsid w:val="009D0894"/>
    <w:rsid w:val="009E6D91"/>
    <w:rsid w:val="00A86B2F"/>
    <w:rsid w:val="00AA3A38"/>
    <w:rsid w:val="00AD30BE"/>
    <w:rsid w:val="00AF3735"/>
    <w:rsid w:val="00B231C4"/>
    <w:rsid w:val="00B745B6"/>
    <w:rsid w:val="00BA25B1"/>
    <w:rsid w:val="00BA7F66"/>
    <w:rsid w:val="00BB69A0"/>
    <w:rsid w:val="00BF73DA"/>
    <w:rsid w:val="00C22274"/>
    <w:rsid w:val="00C616B2"/>
    <w:rsid w:val="00CA3071"/>
    <w:rsid w:val="00CF08A7"/>
    <w:rsid w:val="00D51002"/>
    <w:rsid w:val="00DA2863"/>
    <w:rsid w:val="00DA6F89"/>
    <w:rsid w:val="00DF5080"/>
    <w:rsid w:val="00E341C9"/>
    <w:rsid w:val="00E46C08"/>
    <w:rsid w:val="00E633DF"/>
    <w:rsid w:val="00E70874"/>
    <w:rsid w:val="00E714D3"/>
    <w:rsid w:val="00ED17F1"/>
    <w:rsid w:val="00ED6447"/>
    <w:rsid w:val="00F30E08"/>
    <w:rsid w:val="00F747BF"/>
    <w:rsid w:val="00FB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F1"/>
    <w:pPr>
      <w:spacing w:before="0" w:after="0" w:line="240" w:lineRule="auto"/>
    </w:pPr>
    <w:rPr>
      <w:rFonts w:ascii="Arial" w:hAnsi="Arial" w:cs="Times New Roman"/>
      <w:color w:val="000000"/>
      <w:kern w:val="28"/>
      <w:sz w:val="20"/>
      <w:szCs w:val="20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0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3A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3A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3A7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3A7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3A7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3A7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3A7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615801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4001"/>
    <w:rPr>
      <w:rFonts w:ascii="Arial" w:hAnsi="Arial" w:cs="Times New Roman"/>
      <w:b/>
      <w:bCs/>
      <w:caps/>
      <w:color w:val="FFFFFF" w:themeColor="background1"/>
      <w:spacing w:val="15"/>
      <w:shd w:val="clear" w:color="auto" w:fill="4F81BD" w:themeFill="accent1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A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3A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3A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3A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3A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3A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3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3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3A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53A7"/>
    <w:pPr>
      <w:spacing w:before="720"/>
    </w:pPr>
    <w:rPr>
      <w:rFonts w:asciiTheme="minorHAnsi" w:hAnsiTheme="minorHAns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3A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3A7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3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53A7"/>
    <w:rPr>
      <w:b/>
      <w:bCs/>
    </w:rPr>
  </w:style>
  <w:style w:type="character" w:styleId="Emphasis">
    <w:name w:val="Emphasis"/>
    <w:uiPriority w:val="20"/>
    <w:qFormat/>
    <w:rsid w:val="005853A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53A7"/>
  </w:style>
  <w:style w:type="character" w:customStyle="1" w:styleId="NoSpacingChar">
    <w:name w:val="No Spacing Char"/>
    <w:basedOn w:val="DefaultParagraphFont"/>
    <w:link w:val="NoSpacing"/>
    <w:uiPriority w:val="1"/>
    <w:rsid w:val="005853A7"/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5853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53A7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3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3A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3A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53A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53A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53A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53A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53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3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17F1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47"/>
    <w:rPr>
      <w:rFonts w:ascii="Tahoma" w:hAnsi="Tahoma" w:cs="Tahoma"/>
      <w:color w:val="000000"/>
      <w:kern w:val="28"/>
      <w:sz w:val="16"/>
      <w:szCs w:val="16"/>
      <w:lang w:val="en-AU" w:eastAsia="en-AU" w:bidi="ar-SA"/>
    </w:rPr>
  </w:style>
  <w:style w:type="table" w:styleId="TableGrid">
    <w:name w:val="Table Grid"/>
    <w:basedOn w:val="TableNormal"/>
    <w:rsid w:val="008567A2"/>
    <w:pPr>
      <w:spacing w:before="0" w:line="240" w:lineRule="auto"/>
    </w:pPr>
    <w:rPr>
      <w:rFonts w:ascii="Times New Roman" w:eastAsiaTheme="minorEastAsia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ro">
    <w:name w:val="intro"/>
    <w:basedOn w:val="DefaultParagraphFont"/>
    <w:rsid w:val="008567A2"/>
  </w:style>
  <w:style w:type="character" w:styleId="CommentReference">
    <w:name w:val="annotation reference"/>
    <w:basedOn w:val="DefaultParagraphFont"/>
    <w:uiPriority w:val="99"/>
    <w:semiHidden/>
    <w:unhideWhenUsed/>
    <w:rsid w:val="0061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110"/>
    <w:rPr>
      <w:rFonts w:ascii="Arial" w:hAnsi="Arial" w:cs="Times New Roman"/>
      <w:color w:val="000000"/>
      <w:kern w:val="28"/>
      <w:sz w:val="20"/>
      <w:szCs w:val="20"/>
      <w:lang w:val="en-AU"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11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4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DD6"/>
    <w:rPr>
      <w:rFonts w:ascii="Arial" w:hAnsi="Arial" w:cs="Times New Roman"/>
      <w:color w:val="000000"/>
      <w:kern w:val="28"/>
      <w:sz w:val="20"/>
      <w:szCs w:val="20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4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DD6"/>
    <w:rPr>
      <w:rFonts w:ascii="Arial" w:hAnsi="Arial" w:cs="Times New Roman"/>
      <w:color w:val="000000"/>
      <w:kern w:val="28"/>
      <w:sz w:val="20"/>
      <w:szCs w:val="20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vic.gov.au/chiefhealthofficer" TargetMode="External"/><Relationship Id="rId18" Type="http://schemas.openxmlformats.org/officeDocument/2006/relationships/hyperlink" Target="http://www.cfa.vic.gov.au/plan-prepare/your-bushfire-plan/" TargetMode="External"/><Relationship Id="rId26" Type="http://schemas.openxmlformats.org/officeDocument/2006/relationships/hyperlink" Target="http://www.health.vic.gov.au/environment/heatwav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fa.vic.gov.au/plan-prepare/pets-and-bushfir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unes.apple.com/au/app/cfa-fireready/id356559665" TargetMode="External"/><Relationship Id="rId17" Type="http://schemas.openxmlformats.org/officeDocument/2006/relationships/hyperlink" Target="http://www.cfa.vic.gov.au/plan-prepare/am-I-at-risk/" TargetMode="External"/><Relationship Id="rId25" Type="http://schemas.openxmlformats.org/officeDocument/2006/relationships/hyperlink" Target="http://www.murrindindi.vic.gov.au/Our-Community/Heatwav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ergency.vic.gov.au" TargetMode="External"/><Relationship Id="rId20" Type="http://schemas.openxmlformats.org/officeDocument/2006/relationships/hyperlink" Target="http://www.cfa.vic.gov.au/plan-prepare/back-up-plans/" TargetMode="External"/><Relationship Id="rId29" Type="http://schemas.openxmlformats.org/officeDocument/2006/relationships/hyperlink" Target="http://www.murrindindi.vic.gov.au/Your-Property/Environmental-Management/Vegetation-Manag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naturallybeing.fireready&amp;hl=en" TargetMode="External"/><Relationship Id="rId24" Type="http://schemas.openxmlformats.org/officeDocument/2006/relationships/hyperlink" Target="http://www.cfa.vic.gov.au/warnings-restrictions/north-central-fire-distric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m.gov.au" TargetMode="External"/><Relationship Id="rId23" Type="http://schemas.openxmlformats.org/officeDocument/2006/relationships/hyperlink" Target="http://www.cfa.vic.gov.au/warnings-restrictions/can/" TargetMode="External"/><Relationship Id="rId28" Type="http://schemas.openxmlformats.org/officeDocument/2006/relationships/hyperlink" Target="http://www.murrindindi.vic.gov.au/Your-Property/Planning-and-Building/Building-and-Construction/Building-standards-and-regulations" TargetMode="External"/><Relationship Id="rId10" Type="http://schemas.openxmlformats.org/officeDocument/2006/relationships/hyperlink" Target="http://www.emergencyalert.gov.au" TargetMode="External"/><Relationship Id="rId19" Type="http://schemas.openxmlformats.org/officeDocument/2006/relationships/hyperlink" Target="http://www.cfa.vic.gov.au/plan-prepare/fire-ready-ki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emv.vic.gov.au" TargetMode="External"/><Relationship Id="rId22" Type="http://schemas.openxmlformats.org/officeDocument/2006/relationships/hyperlink" Target="http://www.murrindindi.vic.gov.au/Your-Council/Emergency-Management/Bushfire-Prevention-and-Planning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://www.cfa.vic.gov.au/plan-prepare/community-information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FF59-AC36-4BE2-8686-083103B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</dc:creator>
  <cp:lastModifiedBy>trudia</cp:lastModifiedBy>
  <cp:revision>2</cp:revision>
  <cp:lastPrinted>2015-11-19T05:13:00Z</cp:lastPrinted>
  <dcterms:created xsi:type="dcterms:W3CDTF">2017-12-05T01:38:00Z</dcterms:created>
  <dcterms:modified xsi:type="dcterms:W3CDTF">2017-12-05T01:38:00Z</dcterms:modified>
</cp:coreProperties>
</file>